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5800725</wp:posOffset>
            </wp:positionH>
            <wp:positionV relativeFrom="page">
              <wp:posOffset>-828674</wp:posOffset>
            </wp:positionV>
            <wp:extent cx="2686050" cy="253365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25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33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3.75"/>
        <w:gridCol w:w="2283.75"/>
        <w:gridCol w:w="2283.75"/>
        <w:gridCol w:w="2283.75"/>
        <w:gridCol w:w="870"/>
        <w:gridCol w:w="870"/>
        <w:tblGridChange w:id="0">
          <w:tblGrid>
            <w:gridCol w:w="2283.75"/>
            <w:gridCol w:w="2283.75"/>
            <w:gridCol w:w="2283.75"/>
            <w:gridCol w:w="2283.75"/>
            <w:gridCol w:w="870"/>
            <w:gridCol w:w="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1e4b7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ind w:left="9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Category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1e4b7c" w:val="clear"/>
            <w:tcMar>
              <w:top w:w="-144.0" w:type="dxa"/>
              <w:left w:w="-144.0" w:type="dxa"/>
              <w:bottom w:w="-144.0" w:type="dxa"/>
              <w:right w:w="-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ind w:left="90" w:right="3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Compliant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1e4b7c" w:val="clear"/>
            <w:tcMar>
              <w:top w:w="-144.0" w:type="dxa"/>
              <w:left w:w="-144.0" w:type="dxa"/>
              <w:bottom w:w="-144.0" w:type="dxa"/>
              <w:right w:w="-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ind w:left="90" w:right="45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Partner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1e4b7c" w:val="clear"/>
            <w:tcMar>
              <w:top w:w="-144.0" w:type="dxa"/>
              <w:left w:w="-144.0" w:type="dxa"/>
              <w:bottom w:w="-144.0" w:type="dxa"/>
              <w:right w:w="-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ind w:left="90" w:right="6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Strategic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1e4b7c" w:val="clear"/>
            <w:tcMar>
              <w:top w:w="-144.0" w:type="dxa"/>
              <w:left w:w="-144.0" w:type="dxa"/>
              <w:bottom w:w="-144.0" w:type="dxa"/>
              <w:right w:w="-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ind w:left="90" w:right="9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Avail-able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1e4b7c" w:val="clear"/>
            <w:tcMar>
              <w:top w:w="-144.0" w:type="dxa"/>
              <w:left w:w="-144.0" w:type="dxa"/>
              <w:bottom w:w="-144.0" w:type="dxa"/>
              <w:right w:w="-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ind w:left="90" w:right="9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434343" w:val="clear"/>
            <w:tcMar>
              <w:top w:w="-144.0" w:type="dxa"/>
              <w:left w:w="-144.0" w:type="dxa"/>
              <w:bottom w:w="-144.0" w:type="dxa"/>
              <w:right w:w="-144.0" w:type="dxa"/>
            </w:tcMar>
          </w:tcPr>
          <w:p w:rsidR="00000000" w:rsidDel="00000000" w:rsidP="00000000" w:rsidRDefault="00000000" w:rsidRPr="00000000" w14:paraId="0000000A">
            <w:pPr>
              <w:spacing w:before="240" w:lineRule="auto"/>
              <w:ind w:left="90" w:right="45" w:firstLine="0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HIRC Standards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999999" w:val="clear"/>
            <w:tcMar>
              <w:top w:w="-144.0" w:type="dxa"/>
              <w:left w:w="-144.0" w:type="dxa"/>
              <w:bottom w:w="-144.0" w:type="dxa"/>
              <w:right w:w="-144.0" w:type="dxa"/>
            </w:tcMar>
          </w:tcPr>
          <w:p w:rsidR="00000000" w:rsidDel="00000000" w:rsidP="00000000" w:rsidRDefault="00000000" w:rsidRPr="00000000" w14:paraId="00000010">
            <w:pPr>
              <w:spacing w:before="240" w:lineRule="auto"/>
              <w:ind w:left="90" w:right="45" w:firstLine="0"/>
              <w:rPr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color w:val="ffffff"/>
                <w:sz w:val="21"/>
                <w:szCs w:val="21"/>
                <w:rtl w:val="0"/>
              </w:rPr>
              <w:t xml:space="preserve">Choose 1 box per row.  Compliant = 1 point, Partner = 2 points, Strategic = 3 points.  Row 1 multiplier is 3x.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Resiliency Badge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Committed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Achieved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Coverage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Transparency Badge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Achieved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Renewed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Enhanced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Resiliency Lite    </w:t>
              <w:br w:type="textWrapping"/>
              <w:t xml:space="preserve">  Assessment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60-69%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70-79%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80%+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Geography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Level 1 &amp;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Country of Origin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Monitoring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43434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</w:tcPr>
          <w:p w:rsidR="00000000" w:rsidDel="00000000" w:rsidP="00000000" w:rsidRDefault="00000000" w:rsidRPr="00000000" w14:paraId="0000002E">
            <w:pPr>
              <w:spacing w:before="240" w:lineRule="auto"/>
              <w:ind w:left="90" w:right="45" w:firstLine="0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Customer Specific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99999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</w:tcPr>
          <w:p w:rsidR="00000000" w:rsidDel="00000000" w:rsidP="00000000" w:rsidRDefault="00000000" w:rsidRPr="00000000" w14:paraId="00000034">
            <w:pPr>
              <w:spacing w:before="240" w:lineRule="auto"/>
              <w:ind w:left="90" w:right="45" w:firstLine="0"/>
              <w:rPr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color w:val="ffffff"/>
                <w:sz w:val="21"/>
                <w:szCs w:val="21"/>
                <w:rtl w:val="0"/>
              </w:rPr>
              <w:t xml:space="preserve">Choose 1 box per row.  Compliant = 1 point, Partner = 2 points, Strategic = 3 points.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OTIF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80%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90%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95%+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Event  </w:t>
              <w:br w:type="textWrapping"/>
              <w:t xml:space="preserve">  Communication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Informed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Actionable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Post-Incident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97852499954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Business Continuity </w:t>
              <w:br w:type="textWrapping"/>
              <w:t xml:space="preserve">  Management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Testing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5078115625453" w:hRule="atLeast"/>
          <w:tblHeader w:val="0"/>
        </w:trPr>
        <w:tc>
          <w:tcPr>
            <w:gridSpan w:val="6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99999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</w:tcPr>
          <w:p w:rsidR="00000000" w:rsidDel="00000000" w:rsidP="00000000" w:rsidRDefault="00000000" w:rsidRPr="00000000" w14:paraId="0000004C">
            <w:pPr>
              <w:spacing w:before="240" w:lineRule="auto"/>
              <w:ind w:left="90" w:right="45" w:firstLine="0"/>
              <w:rPr>
                <w:sz w:val="21"/>
                <w:szCs w:val="21"/>
              </w:rPr>
            </w:pPr>
            <w:r w:rsidDel="00000000" w:rsidR="00000000" w:rsidRPr="00000000">
              <w:rPr>
                <w:color w:val="ffffff"/>
                <w:sz w:val="21"/>
                <w:szCs w:val="21"/>
                <w:rtl w:val="0"/>
              </w:rPr>
              <w:t xml:space="preserve">Choose all boxes that apply.  1 point each.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.6928729686593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Continuous   </w:t>
              <w:br w:type="textWrapping"/>
              <w:t xml:space="preserve">  Improvement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Engaged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  <w:t xml:space="preserve">  Committed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</w:tcPr>
          <w:p w:rsidR="00000000" w:rsidDel="00000000" w:rsidP="00000000" w:rsidRDefault="00000000" w:rsidRPr="00000000" w14:paraId="00000058">
            <w:pPr>
              <w:spacing w:before="240" w:lineRule="auto"/>
              <w:ind w:left="90" w:right="45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t xml:space="preserve">30</w:t>
              <w:br w:type="textWrapping"/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d9d9d9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40283203125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90" w:right="3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Unacceptable</w:t>
              <w:br w:type="textWrapping"/>
              <w:t xml:space="preserve">&lt;40%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before="0" w:lineRule="auto"/>
              <w:ind w:left="90" w:right="3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Compliant</w:t>
              <w:br w:type="textWrapping"/>
              <w:t xml:space="preserve">40-59%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before="0" w:lineRule="auto"/>
              <w:ind w:left="90" w:right="4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Partner</w:t>
              <w:br w:type="textWrapping"/>
              <w:t xml:space="preserve">60-74%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f3f3f3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before="0" w:lineRule="auto"/>
              <w:ind w:left="90" w:right="4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Strategic</w:t>
              <w:br w:type="textWrapping"/>
              <w:t xml:space="preserve">75%+</w:t>
            </w:r>
          </w:p>
        </w:tc>
        <w:tc>
          <w:tcPr>
            <w:gridSpan w:val="2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Result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880"/>
        <w:gridCol w:w="2880"/>
        <w:gridCol w:w="2880"/>
        <w:tblGridChange w:id="0">
          <w:tblGrid>
            <w:gridCol w:w="2160"/>
            <w:gridCol w:w="2880"/>
            <w:gridCol w:w="2880"/>
            <w:gridCol w:w="2880"/>
          </w:tblGrid>
        </w:tblGridChange>
      </w:tblGrid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1e4b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Category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1e4b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Description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HIRC Standards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Resiliency Badge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Committed (3pts)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Supplier signed up with HIRC to pursue HIRC Resiliency Badge ≤12 months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Achieved (6pts)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</w:t>
            </w:r>
            <w:r w:rsidDel="00000000" w:rsidR="00000000" w:rsidRPr="00000000">
              <w:rPr>
                <w:rtl w:val="0"/>
              </w:rPr>
              <w:t xml:space="preserve"> has achieved the Resiliency badge for at least one business line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Coverage (9pts)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 has achieved the Resiliency badge for at least two or more business lines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Transparency Badge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Achieved (1pt)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 achieved for last year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Renewed (2pts)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</w:t>
            </w:r>
            <w:r w:rsidDel="00000000" w:rsidR="00000000" w:rsidRPr="00000000">
              <w:rPr>
                <w:rtl w:val="0"/>
              </w:rPr>
              <w:t xml:space="preserve"> achieved for this year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Enhanced (3pts)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</w:t>
            </w:r>
            <w:r w:rsidDel="00000000" w:rsidR="00000000" w:rsidRPr="00000000">
              <w:rPr>
                <w:rtl w:val="0"/>
              </w:rPr>
              <w:t xml:space="preserve"> includes Country of Origin (COO) information for Providers on HIRC Vault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Resiliency Lite Assessment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Developing (1pt)</w:t>
            </w:r>
          </w:p>
        </w:tc>
        <w:tc>
          <w:tcPr>
            <w:gridSpan w:val="3"/>
            <w:vMerge w:val="restart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See Resiliency Lite Assessment submission on HIRC Vault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Capable (2pts)</w:t>
            </w:r>
          </w:p>
        </w:tc>
        <w:tc>
          <w:tcPr>
            <w:gridSpan w:val="3"/>
            <w:vMerge w:val="continue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Mature+ (3pts)</w:t>
            </w:r>
          </w:p>
        </w:tc>
        <w:tc>
          <w:tcPr>
            <w:gridSpan w:val="3"/>
            <w:vMerge w:val="continue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1 &amp; 2 (1pt)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Level-1 and key Level-2 sites shared in Vault (function, categories, location).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 (2pts)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 shares meaningful Country of Origin data with Provider via HIRC Vault.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Monitoring (3pts)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Active third-party or internal event monitoring with customer-visible outputs.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Customer Specific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OTIF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Compliant (1pt)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80% OTIF</w:t>
            </w:r>
          </w:p>
        </w:tc>
        <w:tc>
          <w:tcPr>
            <w:gridSpan w:val="2"/>
            <w:vMerge w:val="restart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Calculation Start = Order Placement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Calculation Stop = Proof of Delivery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Calculated at the line level.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On-Time = Order delivered to provider on or before the expected delivery date (0% or 100%)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In-Full = Order quantity delivered matches providers ordered quantity (0% or 100%)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OTIF = On-Time % * In-Full %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Partner (2pts)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90% OTIF</w:t>
            </w:r>
          </w:p>
        </w:tc>
        <w:tc>
          <w:tcPr>
            <w:gridSpan w:val="2"/>
            <w:vMerge w:val="continue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Strategic (3pts)</w:t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95%+ OTIF</w:t>
            </w:r>
          </w:p>
        </w:tc>
        <w:tc>
          <w:tcPr>
            <w:gridSpan w:val="2"/>
            <w:vMerge w:val="continue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 Communication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Informed (1pt)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Notifies prior to impact with potentially impacted SKUs.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Actionable (2pts)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ETA, mitigation options, and next update time.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Post-Incident (3pts)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post-incident corrective actions.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Resiliency Program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Program (1pt)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</w:t>
            </w:r>
            <w:r w:rsidDel="00000000" w:rsidR="00000000" w:rsidRPr="00000000">
              <w:rPr>
                <w:rtl w:val="0"/>
              </w:rPr>
              <w:t xml:space="preserve">customer</w:t>
            </w:r>
            <w:r w:rsidDel="00000000" w:rsidR="00000000" w:rsidRPr="00000000">
              <w:rPr>
                <w:rtl w:val="0"/>
              </w:rPr>
              <w:t xml:space="preserve"> an overview </w:t>
            </w:r>
            <w:r w:rsidDel="00000000" w:rsidR="00000000" w:rsidRPr="00000000">
              <w:rPr>
                <w:rtl w:val="0"/>
              </w:rPr>
              <w:t xml:space="preserve">of business</w:t>
            </w:r>
            <w:r w:rsidDel="00000000" w:rsidR="00000000" w:rsidRPr="00000000">
              <w:rPr>
                <w:rtl w:val="0"/>
              </w:rPr>
              <w:t xml:space="preserve"> continuity management </w:t>
            </w:r>
            <w:r w:rsidDel="00000000" w:rsidR="00000000" w:rsidRPr="00000000">
              <w:rPr>
                <w:rtl w:val="0"/>
              </w:rPr>
              <w:t xml:space="preserve">program</w:t>
            </w:r>
            <w:r w:rsidDel="00000000" w:rsidR="00000000" w:rsidRPr="00000000">
              <w:rPr>
                <w:rtl w:val="0"/>
              </w:rPr>
              <w:t xml:space="preserve"> with evidence of policy, governance, and risk assessment activity.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Strategy (2pts)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Documents recovery strategies. 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Testing (3pts)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Evidence of appropriate controls and test/exercise.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gridSpan w:val="4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Continuous Improvement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Collaboration (1pt)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 develops a resiliency growth plan in collaboration with Provider.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Engaged (1pt)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 routinely engages in meaningful strategies to improve service level and overall supply chain resiliency to the Provider.</w:t>
            </w:r>
          </w:p>
        </w:tc>
      </w:tr>
      <w:tr>
        <w:trPr>
          <w:cantSplit w:val="1"/>
          <w:trHeight w:val="420.47999999999996" w:hRule="atLeast"/>
          <w:tblHeader w:val="0"/>
        </w:trPr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Committed (1pt)</w:t>
            </w:r>
          </w:p>
        </w:tc>
        <w:tc>
          <w:tcPr>
            <w:gridSpan w:val="3"/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 is an active member of Healthcare Industry Resilience Collaborative (HIRC).</w:t>
            </w:r>
          </w:p>
        </w:tc>
      </w:tr>
    </w:tbl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rPr>
        <w:color w:val="cccccc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2943225</wp:posOffset>
          </wp:positionH>
          <wp:positionV relativeFrom="paragraph">
            <wp:posOffset>142875</wp:posOffset>
          </wp:positionV>
          <wp:extent cx="967892" cy="26517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5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7892" cy="2651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C">
    <w:pPr>
      <w:tabs>
        <w:tab w:val="left" w:leader="none" w:pos="2352"/>
        <w:tab w:val="left" w:leader="none" w:pos="2736"/>
      </w:tabs>
      <w:spacing w:line="240" w:lineRule="auto"/>
      <w:jc w:val="center"/>
      <w:rPr>
        <w:color w:val="cccccc"/>
      </w:rPr>
    </w:pPr>
    <w:r w:rsidDel="00000000" w:rsidR="00000000" w:rsidRPr="00000000">
      <w:rPr>
        <w:rFonts w:ascii="Source Sans Pro" w:cs="Source Sans Pro" w:eastAsia="Source Sans Pro" w:hAnsi="Source Sans Pro"/>
        <w:color w:val="409bff"/>
        <w:rtl w:val="0"/>
      </w:rPr>
      <w:t xml:space="preserve">                </w:t>
    </w:r>
    <w:r w:rsidDel="00000000" w:rsidR="00000000" w:rsidRPr="00000000">
      <w:rPr>
        <w:rFonts w:ascii="Source Sans Pro" w:cs="Source Sans Pro" w:eastAsia="Source Sans Pro" w:hAnsi="Source Sans Pro"/>
        <w:color w:val="b7b7b7"/>
        <w:rtl w:val="0"/>
      </w:rPr>
      <w:t xml:space="preserve">HIRC.org</w:t>
    </w:r>
    <w:r w:rsidDel="00000000" w:rsidR="00000000" w:rsidRPr="00000000">
      <w:rPr>
        <w:rFonts w:ascii="Source Sans Pro" w:cs="Source Sans Pro" w:eastAsia="Source Sans Pro" w:hAnsi="Source Sans Pro"/>
        <w:color w:val="409bff"/>
        <w:rtl w:val="0"/>
      </w:rPr>
      <w:tab/>
      <w:tab/>
      <w:tab/>
      <w:tab/>
      <w:tab/>
      <w:tab/>
      <w:tab/>
      <w:t xml:space="preserve">     </w:t>
    </w:r>
    <w:r w:rsidDel="00000000" w:rsidR="00000000" w:rsidRPr="00000000">
      <w:rPr>
        <w:rFonts w:ascii="Source Sans Pro" w:cs="Source Sans Pro" w:eastAsia="Source Sans Pro" w:hAnsi="Source Sans Pro"/>
        <w:color w:val="b7b7b7"/>
        <w:rtl w:val="0"/>
      </w:rPr>
      <w:t xml:space="preserve">                   partners@HIRC.org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tabs>
        <w:tab w:val="left" w:leader="none" w:pos="2352"/>
        <w:tab w:val="left" w:leader="none" w:pos="2736"/>
      </w:tabs>
      <w:spacing w:line="240" w:lineRule="auto"/>
      <w:jc w:val="center"/>
      <w:rPr/>
    </w:pPr>
    <w:r w:rsidDel="00000000" w:rsidR="00000000" w:rsidRPr="00000000">
      <w:rPr>
        <w:rFonts w:ascii="Source Sans Pro" w:cs="Source Sans Pro" w:eastAsia="Source Sans Pro" w:hAnsi="Source Sans Pro"/>
        <w:color w:val="409bff"/>
        <w:rtl w:val="0"/>
      </w:rPr>
      <w:t xml:space="preserve">    </w:t>
    </w:r>
    <w:r w:rsidDel="00000000" w:rsidR="00000000" w:rsidRPr="00000000">
      <w:rPr>
        <w:rFonts w:ascii="Source Sans Pro" w:cs="Source Sans Pro" w:eastAsia="Source Sans Pro" w:hAnsi="Source Sans Pro"/>
        <w:color w:val="b7b7b7"/>
        <w:rtl w:val="0"/>
      </w:rPr>
      <w:t xml:space="preserve">HIRCstrong.com</w:t>
      <w:tab/>
      <w:tab/>
    </w:r>
    <w:r w:rsidDel="00000000" w:rsidR="00000000" w:rsidRPr="00000000">
      <w:rPr>
        <w:rFonts w:ascii="Source Sans Pro" w:cs="Source Sans Pro" w:eastAsia="Source Sans Pro" w:hAnsi="Source Sans Pro"/>
        <w:color w:val="409bff"/>
        <w:rtl w:val="0"/>
      </w:rPr>
      <w:tab/>
      <w:tab/>
      <w:tab/>
      <w:tab/>
      <w:t xml:space="preserve">     </w:t>
    </w:r>
    <w:r w:rsidDel="00000000" w:rsidR="00000000" w:rsidRPr="00000000">
      <w:rPr>
        <w:rFonts w:ascii="Source Sans Pro" w:cs="Source Sans Pro" w:eastAsia="Source Sans Pro" w:hAnsi="Source Sans Pro"/>
        <w:color w:val="b7b7b7"/>
        <w:rtl w:val="0"/>
      </w:rPr>
      <w:t xml:space="preserve">  partners@HIRCstrong.com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Style w:val="Title"/>
      <w:rPr>
        <w:color w:val="434343"/>
      </w:rPr>
    </w:pPr>
    <w:bookmarkStart w:colFirst="0" w:colLast="0" w:name="_arj0wvvac0dw" w:id="0"/>
    <w:bookmarkEnd w:id="0"/>
    <w:r w:rsidDel="00000000" w:rsidR="00000000" w:rsidRPr="00000000">
      <w:rPr>
        <w:color w:val="434343"/>
        <w:rtl w:val="0"/>
      </w:rPr>
      <w:t xml:space="preserve">HIRC Resiliency Scorecard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Style w:val="Title"/>
      <w:rPr>
        <w:color w:val="434343"/>
      </w:rPr>
    </w:pPr>
    <w:bookmarkStart w:colFirst="0" w:colLast="0" w:name="_hjtxkwht3159" w:id="1"/>
    <w:bookmarkEnd w:id="1"/>
    <w:r w:rsidDel="00000000" w:rsidR="00000000" w:rsidRPr="00000000">
      <w:rPr>
        <w:color w:val="434343"/>
        <w:rtl w:val="0"/>
      </w:rPr>
      <w:t xml:space="preserve">HIRC Resiliency Scorecard</w:t>
    </w:r>
  </w:p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